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png" ContentType="image/png"/>
  <Override PartName="/word/media/image4.jpeg" ContentType="image/jpeg"/>
  <Override PartName="/word/media/image3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Heading1"/>
        <w:spacing w:before="400" w:after="120"/>
        <w:rPr/>
      </w:pPr>
      <w:bookmarkStart w:id="0" w:name="_wtzva1uwabtv"/>
      <w:bookmarkEnd w:id="0"/>
      <w:r>
        <w:rPr/>
        <w:t>A Průvodní list</w:t>
      </w:r>
    </w:p>
    <w:p>
      <w:pPr>
        <w:pStyle w:val="Heading2"/>
        <w:rPr/>
      </w:pPr>
      <w:bookmarkStart w:id="1" w:name="_5ddcwuvqcf50"/>
      <w:bookmarkEnd w:id="1"/>
      <w:r>
        <w:rPr/>
        <w:t>A.1 Identifikační údaje</w:t>
      </w:r>
    </w:p>
    <w:p>
      <w:pPr>
        <w:pStyle w:val="normal1"/>
        <w:rPr/>
      </w:pPr>
      <w:r>
        <w:rPr/>
      </w:r>
    </w:p>
    <w:p>
      <w:pPr>
        <w:pStyle w:val="Heading3"/>
        <w:rPr/>
      </w:pPr>
      <w:bookmarkStart w:id="2" w:name="_n6s9zb3mv8vp"/>
      <w:bookmarkEnd w:id="2"/>
      <w:r>
        <w:rPr/>
        <w:t>A.1.1 Údaje o stavbě</w:t>
      </w:r>
    </w:p>
    <w:p>
      <w:pPr>
        <w:pStyle w:val="normal1"/>
        <w:rPr/>
      </w:pPr>
      <w:r>
        <w:rPr/>
        <w:t>název stavby: Oplocení areálů SVČ a VZMB v parku Lužánky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místo stavby: Jihomoravský kraj, k. ú. Černá Pole, p. č.: 3851, 3853, 3855, 3856, 3857/1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předmět dokumentace: Předmětem dokumentace je oprava oplocení v parku Lužánky v Brně</w:t>
      </w:r>
    </w:p>
    <w:p>
      <w:pPr>
        <w:pStyle w:val="normal1"/>
        <w:rPr/>
      </w:pPr>
      <w:r>
        <w:rPr/>
      </w:r>
    </w:p>
    <w:p>
      <w:pPr>
        <w:pStyle w:val="Heading3"/>
        <w:rPr/>
      </w:pPr>
      <w:bookmarkStart w:id="3" w:name="_wd2o2qd8oso"/>
      <w:bookmarkEnd w:id="3"/>
      <w:r>
        <w:rPr/>
        <w:t>A.1.2 Údaje o stavebníkovi</w:t>
      </w:r>
    </w:p>
    <w:p>
      <w:pPr>
        <w:pStyle w:val="normal1"/>
        <w:rPr/>
      </w:pPr>
      <w:r>
        <w:rPr/>
        <w:t>Statutární město Brno</w:t>
      </w:r>
    </w:p>
    <w:p>
      <w:pPr>
        <w:pStyle w:val="normal1"/>
        <w:rPr/>
      </w:pPr>
      <w:r>
        <w:rPr/>
        <w:t>Dominikánské nám. 196/1</w:t>
      </w:r>
    </w:p>
    <w:p>
      <w:pPr>
        <w:pStyle w:val="normal1"/>
        <w:rPr/>
      </w:pPr>
      <w:r>
        <w:rPr/>
        <w:t>601 67 Brno</w:t>
      </w:r>
    </w:p>
    <w:p>
      <w:pPr>
        <w:pStyle w:val="normal1"/>
        <w:rPr/>
      </w:pPr>
      <w:r>
        <w:rPr/>
        <w:t>IČO: 44992785</w:t>
      </w:r>
    </w:p>
    <w:p>
      <w:pPr>
        <w:pStyle w:val="normal1"/>
        <w:rPr/>
      </w:pPr>
      <w:r>
        <w:rPr/>
        <w:t>DIČ: CZ44992785</w:t>
      </w:r>
    </w:p>
    <w:p>
      <w:pPr>
        <w:pStyle w:val="Heading3"/>
        <w:rPr/>
      </w:pPr>
      <w:bookmarkStart w:id="4" w:name="_z19o09c01xqf"/>
      <w:bookmarkEnd w:id="4"/>
      <w:r>
        <w:rPr/>
        <w:t>A.1.3 Údaje o zpracovateli dokumentace</w:t>
      </w:r>
    </w:p>
    <w:p>
      <w:pPr>
        <w:pStyle w:val="normal1"/>
        <w:rPr/>
      </w:pPr>
      <w:r>
        <w:rPr/>
        <w:t>Ing. Tomáš Popelínský</w:t>
        <w:tab/>
        <w:tab/>
      </w:r>
    </w:p>
    <w:p>
      <w:pPr>
        <w:pStyle w:val="normal1"/>
        <w:rPr/>
      </w:pPr>
      <w:r>
        <w:rPr/>
        <w:t>Autorizovaný krajinářský architekt, č. a. 4787</w:t>
        <w:tab/>
        <w:tab/>
      </w:r>
    </w:p>
    <w:p>
      <w:pPr>
        <w:pStyle w:val="normal1"/>
        <w:rPr/>
      </w:pPr>
      <w:r>
        <w:rPr/>
        <w:t xml:space="preserve">Mozolky 59,616 00 Brno </w:t>
        <w:tab/>
        <w:tab/>
      </w:r>
    </w:p>
    <w:p>
      <w:pPr>
        <w:pStyle w:val="normal1"/>
        <w:rPr/>
      </w:pPr>
      <w:r>
        <w:rPr/>
        <w:t>IČ: 02855518</w:t>
      </w:r>
    </w:p>
    <w:p>
      <w:pPr>
        <w:pStyle w:val="normal1"/>
        <w:rPr/>
      </w:pPr>
      <w:r>
        <w:rPr/>
        <w:t>tpopelinsky@gmail.com</w:t>
        <w:tab/>
        <w:tab/>
      </w:r>
    </w:p>
    <w:p>
      <w:pPr>
        <w:pStyle w:val="normal1"/>
        <w:rPr/>
      </w:pPr>
      <w:r>
        <w:rPr/>
        <w:t>+420 736 285 601</w:t>
        <w:tab/>
        <w:tab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Spolupráce:</w:t>
      </w:r>
    </w:p>
    <w:p>
      <w:pPr>
        <w:pStyle w:val="normal1"/>
        <w:rPr/>
      </w:pPr>
      <w:r>
        <w:rPr/>
        <w:t>Ing. Petr Válek - statika a dynamika staveb</w:t>
      </w:r>
    </w:p>
    <w:p>
      <w:pPr>
        <w:pStyle w:val="Heading3"/>
        <w:rPr/>
      </w:pPr>
      <w:bookmarkStart w:id="5" w:name="_g7bkcjy9fpkm"/>
      <w:bookmarkEnd w:id="5"/>
      <w:r>
        <w:rPr/>
        <w:t>A.2 Seznam vstupních podkladů</w:t>
      </w:r>
    </w:p>
    <w:p>
      <w:pPr>
        <w:pStyle w:val="normal1"/>
        <w:numPr>
          <w:ilvl w:val="0"/>
          <w:numId w:val="6"/>
        </w:numPr>
        <w:ind w:hanging="360" w:left="720"/>
        <w:rPr>
          <w:u w:val="none"/>
        </w:rPr>
      </w:pPr>
      <w:r>
        <w:rPr/>
        <w:t>Katastrální mapa</w:t>
      </w:r>
    </w:p>
    <w:p>
      <w:pPr>
        <w:pStyle w:val="normal1"/>
        <w:numPr>
          <w:ilvl w:val="0"/>
          <w:numId w:val="6"/>
        </w:numPr>
        <w:ind w:hanging="360" w:left="720"/>
        <w:rPr>
          <w:u w:val="none"/>
        </w:rPr>
      </w:pPr>
      <w:r>
        <w:rPr/>
        <w:t>Zaměření parku Lužánky</w:t>
      </w:r>
    </w:p>
    <w:p>
      <w:pPr>
        <w:pStyle w:val="normal1"/>
        <w:numPr>
          <w:ilvl w:val="0"/>
          <w:numId w:val="6"/>
        </w:numPr>
        <w:ind w:hanging="360" w:left="720"/>
        <w:rPr>
          <w:u w:val="none"/>
        </w:rPr>
      </w:pPr>
      <w:r>
        <w:rPr/>
        <w:t>Oplocení areálu SVČ a VZMB v parku Lužánky, Brno, dokumentace návrhu stavby / studie, Ing. T. Popelínský</w:t>
      </w:r>
    </w:p>
    <w:p>
      <w:pPr>
        <w:pStyle w:val="normal1"/>
        <w:numPr>
          <w:ilvl w:val="0"/>
          <w:numId w:val="6"/>
        </w:numPr>
        <w:ind w:hanging="360" w:left="720"/>
        <w:rPr>
          <w:u w:val="none"/>
        </w:rPr>
      </w:pPr>
      <w:r>
        <w:rPr/>
        <w:t>Lidická 50 - posouzení stavu oplocení, Ing. M. Špička</w:t>
      </w:r>
    </w:p>
    <w:p>
      <w:pPr>
        <w:pStyle w:val="Heading1"/>
        <w:rPr/>
      </w:pPr>
      <w:bookmarkStart w:id="6" w:name="_pts6cam31qyc"/>
      <w:bookmarkEnd w:id="6"/>
      <w:r>
        <w:rPr/>
        <w:t>B Souhrnná technická zpráva</w:t>
      </w:r>
    </w:p>
    <w:p>
      <w:pPr>
        <w:pStyle w:val="Heading2"/>
        <w:rPr/>
      </w:pPr>
      <w:bookmarkStart w:id="7" w:name="_jlhgha62q0z7"/>
      <w:bookmarkEnd w:id="7"/>
      <w:r>
        <w:rPr/>
        <w:t>B.1 Celkový popis území a stavby</w:t>
      </w:r>
    </w:p>
    <w:p>
      <w:pPr>
        <w:pStyle w:val="normal1"/>
        <w:numPr>
          <w:ilvl w:val="0"/>
          <w:numId w:val="4"/>
        </w:numPr>
        <w:ind w:hanging="360" w:left="720"/>
        <w:jc w:val="both"/>
        <w:rPr>
          <w:i/>
          <w:i/>
        </w:rPr>
      </w:pPr>
      <w:r>
        <w:rPr>
          <w:i/>
        </w:rPr>
        <w:t>popis a charakteristiky stavby</w:t>
      </w:r>
    </w:p>
    <w:p>
      <w:pPr>
        <w:pStyle w:val="normal1"/>
        <w:ind w:firstLine="720"/>
        <w:jc w:val="both"/>
        <w:rPr/>
      </w:pPr>
      <w:r>
        <w:rPr/>
        <w:t>Záměr řeší opravu oplocení zahrady střediska volného času a areálu Veřejné zeleně města Brna v parku Lužánky. Stávající ocelový plot bude odstraněn a nahrazen novou konstrukcí.</w:t>
      </w:r>
    </w:p>
    <w:p>
      <w:pPr>
        <w:pStyle w:val="normal1"/>
        <w:ind w:hanging="0" w:left="0"/>
        <w:jc w:val="both"/>
        <w:rPr/>
      </w:pPr>
      <w:r>
        <w:rPr/>
      </w:r>
    </w:p>
    <w:p>
      <w:pPr>
        <w:pStyle w:val="normal1"/>
        <w:numPr>
          <w:ilvl w:val="0"/>
          <w:numId w:val="4"/>
        </w:numPr>
        <w:ind w:hanging="360" w:left="720"/>
        <w:jc w:val="both"/>
        <w:rPr>
          <w:i/>
          <w:i/>
        </w:rPr>
      </w:pPr>
      <w:r>
        <w:rPr>
          <w:i/>
        </w:rPr>
        <w:t>charakteristika území a stavebního pozemku</w:t>
      </w:r>
    </w:p>
    <w:p>
      <w:pPr>
        <w:pStyle w:val="normal1"/>
        <w:ind w:firstLine="720"/>
        <w:jc w:val="both"/>
        <w:rPr/>
      </w:pPr>
      <w:r>
        <w:rPr/>
        <w:t>Území se nachází v severozápadní části parku Lužánky. Oplocení v části směrem k ulici Lidické se nachází v blízkosti výsadeb dřevin včetně vzrostlých stromů. Oplocení směrem k parkové dlážděné promenádě je umístěno za stávající kamennou zídkou.</w:t>
      </w:r>
    </w:p>
    <w:p>
      <w:pPr>
        <w:pStyle w:val="normal1"/>
        <w:ind w:hanging="0" w:left="0"/>
        <w:jc w:val="both"/>
        <w:rPr/>
      </w:pPr>
      <w:r>
        <w:rPr/>
      </w:r>
    </w:p>
    <w:p>
      <w:pPr>
        <w:pStyle w:val="normal1"/>
        <w:numPr>
          <w:ilvl w:val="0"/>
          <w:numId w:val="4"/>
        </w:numPr>
        <w:ind w:hanging="360" w:left="720"/>
        <w:jc w:val="both"/>
        <w:rPr>
          <w:i/>
          <w:i/>
        </w:rPr>
      </w:pPr>
      <w:r>
        <w:rPr>
          <w:i/>
        </w:rPr>
        <w:t>stávající ochrana území a stavby</w:t>
      </w:r>
    </w:p>
    <w:p>
      <w:pPr>
        <w:pStyle w:val="normal1"/>
        <w:ind w:firstLine="720"/>
        <w:jc w:val="both"/>
        <w:rPr/>
      </w:pPr>
      <w:r>
        <w:rPr/>
        <w:t>Park lužánky je chráněn jako kulturní památka. Záměr byl ve fázi studie konzultován s Národním památkovým ústavem. Před zahájením stavby musí být vydáno stanovisko Odboru památkové péče Magistrátu města Brna.</w:t>
      </w:r>
    </w:p>
    <w:p>
      <w:pPr>
        <w:pStyle w:val="normal1"/>
        <w:jc w:val="both"/>
        <w:rPr/>
      </w:pPr>
      <w:r>
        <w:rPr/>
        <w:t>Vzrostlé stromy budou po dobu stavby chráněny před nepříznivými účinky stavební činnosti. Výkopy v kořenové zóně budou probíhat ručně či s použitím technologie air spade.</w:t>
      </w:r>
    </w:p>
    <w:p>
      <w:pPr>
        <w:pStyle w:val="normal1"/>
        <w:ind w:hanging="0" w:left="0"/>
        <w:jc w:val="both"/>
        <w:rPr>
          <w:i/>
          <w:i/>
        </w:rPr>
      </w:pPr>
      <w:r>
        <w:rPr>
          <w:i/>
        </w:rPr>
      </w:r>
    </w:p>
    <w:p>
      <w:pPr>
        <w:pStyle w:val="normal1"/>
        <w:numPr>
          <w:ilvl w:val="0"/>
          <w:numId w:val="4"/>
        </w:numPr>
        <w:ind w:hanging="360" w:left="720"/>
        <w:jc w:val="both"/>
        <w:rPr>
          <w:i/>
          <w:i/>
        </w:rPr>
      </w:pPr>
      <w:r>
        <w:rPr>
          <w:i/>
        </w:rPr>
        <w:t>požadavky na asanace, demolice a kácení dřevin,</w:t>
      </w:r>
    </w:p>
    <w:p>
      <w:pPr>
        <w:pStyle w:val="normal1"/>
        <w:ind w:firstLine="720"/>
        <w:jc w:val="both"/>
        <w:rPr/>
      </w:pPr>
      <w:r>
        <w:rPr/>
        <w:t>V rámci stavby bude odstraněno stávající oplocení včetně bran a branek.</w:t>
      </w:r>
    </w:p>
    <w:p>
      <w:pPr>
        <w:pStyle w:val="normal1"/>
        <w:ind w:hanging="0" w:left="0"/>
        <w:jc w:val="both"/>
        <w:rPr/>
      </w:pPr>
      <w:r>
        <w:rPr/>
      </w:r>
    </w:p>
    <w:p>
      <w:pPr>
        <w:pStyle w:val="normal1"/>
        <w:numPr>
          <w:ilvl w:val="0"/>
          <w:numId w:val="4"/>
        </w:numPr>
        <w:ind w:hanging="360" w:left="720"/>
        <w:jc w:val="both"/>
        <w:rPr>
          <w:i/>
          <w:i/>
        </w:rPr>
      </w:pPr>
      <w:r>
        <w:rPr>
          <w:i/>
        </w:rPr>
        <w:t>předpokládaný stavební postup podle zásad organizace výstavby, věcné a časové vazby stavby, související (podmiňující, vyvolané) investice,</w:t>
      </w:r>
    </w:p>
    <w:p>
      <w:pPr>
        <w:pStyle w:val="normal1"/>
        <w:ind w:firstLine="720"/>
        <w:jc w:val="both"/>
        <w:rPr/>
      </w:pPr>
      <w:r>
        <w:rPr/>
        <w:t>Realizace se předpokládá ve dvou etapách. První  etapa řeší část oplocení směrem k asfaltové parkové cestě a ulici Lidické. Druhá etapa řeší oplocení od budovy VZMB a směrem k dlážděné parkové promenádě.</w:t>
      </w:r>
    </w:p>
    <w:p>
      <w:pPr>
        <w:pStyle w:val="normal1"/>
        <w:ind w:firstLine="720"/>
        <w:jc w:val="both"/>
        <w:rPr/>
      </w:pPr>
      <w:r>
        <w:rPr/>
        <w:t>Před zadáním ocelových prvků do výroby bude dodavatelem zpracována dílenská dokumentace.</w:t>
      </w:r>
    </w:p>
    <w:p>
      <w:pPr>
        <w:pStyle w:val="normal1"/>
        <w:ind w:firstLine="720"/>
        <w:jc w:val="both"/>
        <w:rPr/>
      </w:pPr>
      <w:r>
        <w:rPr/>
        <w:t>Na projekt oplocení by měl navázat projekt úprav parku řešící vegetaci a přístup k novým branám, tak jak bylo navrženo ve studii. Před realizací druhé etapy musí dojít k rekonstrukci a zpevnění stávající kamenné zídky, aby byla zajištěna únosnost terénu.</w:t>
      </w:r>
    </w:p>
    <w:p>
      <w:pPr>
        <w:pStyle w:val="normal1"/>
        <w:rPr/>
      </w:pPr>
      <w:r>
        <w:rPr/>
      </w:r>
    </w:p>
    <w:p>
      <w:pPr>
        <w:pStyle w:val="Heading2"/>
        <w:rPr/>
      </w:pPr>
      <w:bookmarkStart w:id="8" w:name="_qbma36h79s09"/>
      <w:bookmarkEnd w:id="8"/>
      <w:r>
        <w:rPr/>
        <w:t>B.2 Architektonické řešení</w:t>
      </w:r>
    </w:p>
    <w:p>
      <w:pPr>
        <w:pStyle w:val="normal1"/>
        <w:ind w:firstLine="720"/>
        <w:jc w:val="both"/>
        <w:rPr/>
      </w:pPr>
      <w:r>
        <w:rPr/>
        <w:t>Projekt se zabývá obnovou oplocení zahrady Střediska volného času a technického zázemí Veřejné zeleně města Brna v parku Lužánky. Nový plot nahrazuje stávající konstrukce, které jsou především podél parkové promenády ve východní straně areálu ve velmi špatném stavu a neodpovídají památkové a architektonické hodnotě parku Lužánky.</w:t>
      </w:r>
    </w:p>
    <w:p>
      <w:pPr>
        <w:pStyle w:val="normal1"/>
        <w:ind w:firstLine="720"/>
        <w:jc w:val="both"/>
        <w:rPr>
          <w:b/>
        </w:rPr>
      </w:pPr>
      <w:r>
        <w:rPr/>
        <w:t xml:space="preserve"> </w:t>
      </w:r>
      <w:r>
        <w:rPr/>
        <w:t>Podoba plotu je inspirována architekturou novorenesančního restauračního pavilonu - tzv. Kasina. Zakončení plotových tyček ve tvaru půlkruhů navazuje také na architektonické řešení parku Lužánky, které často pracuje s kruhovými a obloukovými prvky</w:t>
      </w:r>
      <w:r>
        <w:rPr>
          <w:b/>
        </w:rPr>
        <w:t>.</w:t>
      </w:r>
    </w:p>
    <w:p>
      <w:pPr>
        <w:pStyle w:val="normal1"/>
        <w:ind w:firstLine="720"/>
        <w:jc w:val="both"/>
        <w:rPr/>
      </w:pPr>
      <w:r>
        <w:rPr/>
        <w:t>Navržené oplocení se skládá ze dvou základních forem - průhledného ocelového plotu (plot A) a neprůhledného plotu (plot B). Plot A tvoří ocelové tyče s půlkruhovým zakončením navařené na ocelovou pásovinu. K plotovým sloupkům jsou ukotveny přes L profil šrouby. Plot B je tvořen ocelovým plechem s navařenými uzavřenými čtyřhrannými profily, které navazují na rytmus tyčí plotu A. Plech a profily jsou navařeny na ocelovou pásovinu a opět přes L profil našroubovány na sloupky.</w:t>
      </w:r>
    </w:p>
    <w:p>
      <w:pPr>
        <w:pStyle w:val="normal1"/>
        <w:ind w:firstLine="720"/>
        <w:jc w:val="both"/>
        <w:rPr/>
      </w:pPr>
      <w:r>
        <w:rPr/>
        <w:t>Základní moduly plotu (2080 x 1900 mm) jsou doplněny atypy rozdílných velikostí v rohových a koncových místech oplocení. Atypickým prvkem je také řešeno v rámci II. etapy napojení plotu nad stávající kamennou zídkou na oplocení v úrovni terénu parku u budovy SVČ.</w:t>
      </w:r>
    </w:p>
    <w:p>
      <w:pPr>
        <w:pStyle w:val="normal1"/>
        <w:ind w:firstLine="720"/>
        <w:jc w:val="both"/>
        <w:rPr/>
      </w:pPr>
      <w:r>
        <w:rPr/>
        <w:t>V prostoru u dlážděné parkové promenády (etapa II.) je oplocení v obou formách doplněno konstrukcemi pro popínavé rostliny. Řešeno je pomocí nerezové sítě, která je napnuta přes nerezové napínací lanko.</w:t>
      </w:r>
    </w:p>
    <w:p>
      <w:pPr>
        <w:pStyle w:val="normal1"/>
        <w:ind w:firstLine="720"/>
        <w:jc w:val="both"/>
        <w:rPr/>
      </w:pPr>
      <w:r>
        <w:rPr/>
        <w:drawing>
          <wp:anchor behindDoc="0" distT="114300" distB="114300" distL="114300" distR="114300" simplePos="0" locked="0" layoutInCell="0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2576830" cy="2569210"/>
            <wp:effectExtent l="0" t="0" r="0" b="0"/>
            <wp:wrapSquare wrapText="bothSides"/>
            <wp:docPr id="1" name="image1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g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2569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1"/>
        <w:ind w:firstLine="720"/>
        <w:jc w:val="both"/>
        <w:rPr/>
      </w:pPr>
      <w:r>
        <w:rPr/>
        <w:t>Navrženy jsou také čtyři brány pro vjezd motorových vozidel a dvě branky pro pěší. Dvě brány v areálu VZMB respektují současné umístění vjezdů. V případě zahrady SVČ je zrušena stávající dočasná branka u asfaltové promenády (směrem k ulici Lidické). Nahrazena je novou vjezdovou bránou a brankou pro pěší v lokalitě u budovy SVČ. Brány a branky jsou vybaveny zámkem a klikou (s kruhovým průřezem).</w:t>
      </w:r>
    </w:p>
    <w:p>
      <w:pPr>
        <w:pStyle w:val="normal1"/>
        <w:ind w:firstLine="720"/>
        <w:jc w:val="both"/>
        <w:rPr/>
      </w:pPr>
      <w:r>
        <w:rPr/>
      </w:r>
    </w:p>
    <w:p>
      <w:pPr>
        <w:pStyle w:val="normal1"/>
        <w:ind w:firstLine="720"/>
        <w:jc w:val="both"/>
        <w:rPr/>
      </w:pPr>
      <w:r>
        <w:rPr/>
        <w:t xml:space="preserve">← </w:t>
      </w:r>
      <w:r>
        <w:rPr/>
        <w:t>Vzorové řešení jednoduché kliky s kruhovým průřezem</w:t>
      </w:r>
    </w:p>
    <w:p>
      <w:pPr>
        <w:pStyle w:val="normal1"/>
        <w:ind w:firstLine="720"/>
        <w:jc w:val="both"/>
        <w:rPr/>
      </w:pPr>
      <w:r>
        <w:rPr/>
      </w:r>
    </w:p>
    <w:p>
      <w:pPr>
        <w:pStyle w:val="normal1"/>
        <w:ind w:firstLine="720"/>
        <w:jc w:val="both"/>
        <w:rPr/>
      </w:pPr>
      <w:r>
        <w:rPr/>
      </w:r>
    </w:p>
    <w:p>
      <w:pPr>
        <w:pStyle w:val="normal1"/>
        <w:ind w:firstLine="720" w:left="0"/>
        <w:jc w:val="both"/>
        <w:rPr/>
      </w:pPr>
      <w:r>
        <w:rPr/>
        <w:t xml:space="preserve">Plotové sloupky jsou tvořeny ocelovými čtyřhrannými profily 70 x 70 mm na které jsou přivařeny ocelové konzole pro přišroubování plotových výplní. V rámci projektu je navrženo několik variant sloupku: </w:t>
      </w:r>
    </w:p>
    <w:p>
      <w:pPr>
        <w:pStyle w:val="normal1"/>
        <w:numPr>
          <w:ilvl w:val="0"/>
          <w:numId w:val="2"/>
        </w:numPr>
        <w:ind w:hanging="360" w:left="1440"/>
        <w:jc w:val="both"/>
        <w:rPr>
          <w:u w:val="none"/>
        </w:rPr>
      </w:pPr>
      <w:r>
        <w:rPr/>
        <w:t>standardní sloupek (70x70 mm tl. 3 mm),</w:t>
      </w:r>
    </w:p>
    <w:p>
      <w:pPr>
        <w:pStyle w:val="normal1"/>
        <w:numPr>
          <w:ilvl w:val="0"/>
          <w:numId w:val="2"/>
        </w:numPr>
        <w:ind w:hanging="360" w:left="1440"/>
        <w:jc w:val="both"/>
        <w:rPr/>
      </w:pPr>
      <w:r>
        <w:rPr/>
        <w:t>standardní sloupek v lokalitě se svažitým terénem (70x70 mm tl. 3 mm, konzoly pro upevnění výplní navařeny níže dle sklonu terénu),</w:t>
      </w:r>
    </w:p>
    <w:p>
      <w:pPr>
        <w:pStyle w:val="normal1"/>
        <w:numPr>
          <w:ilvl w:val="0"/>
          <w:numId w:val="2"/>
        </w:numPr>
        <w:ind w:hanging="360" w:left="1440"/>
        <w:jc w:val="both"/>
        <w:rPr>
          <w:u w:val="none"/>
        </w:rPr>
      </w:pPr>
      <w:r>
        <w:rPr/>
        <w:t>zesílený sloupek  pro kotvení bran (70x70 mm, tl. 5 mm),</w:t>
      </w:r>
    </w:p>
    <w:p>
      <w:pPr>
        <w:pStyle w:val="normal1"/>
        <w:numPr>
          <w:ilvl w:val="0"/>
          <w:numId w:val="2"/>
        </w:numPr>
        <w:ind w:hanging="360" w:left="1440"/>
        <w:jc w:val="both"/>
        <w:rPr/>
      </w:pPr>
      <w:r>
        <w:rPr/>
        <w:t>sloupek  pro kotvení branek (70x70 mm, tl. 3 mm, doplněný protikusem - lištou pro zámek),</w:t>
      </w:r>
    </w:p>
    <w:p>
      <w:pPr>
        <w:pStyle w:val="normal1"/>
        <w:numPr>
          <w:ilvl w:val="0"/>
          <w:numId w:val="2"/>
        </w:numPr>
        <w:ind w:hanging="360" w:left="1440"/>
        <w:jc w:val="both"/>
        <w:rPr>
          <w:u w:val="none"/>
        </w:rPr>
      </w:pPr>
      <w:r>
        <w:rPr/>
        <w:t>zesílený sloupek pro konstrukce pro popínavky krajní (70x70 mm, tl. 5 mm, doplněný profily pro kotvení nerezového lanka na krajích segmentu pro popínavky),</w:t>
      </w:r>
    </w:p>
    <w:p>
      <w:pPr>
        <w:pStyle w:val="normal1"/>
        <w:numPr>
          <w:ilvl w:val="0"/>
          <w:numId w:val="2"/>
        </w:numPr>
        <w:ind w:hanging="360" w:left="1440"/>
        <w:jc w:val="both"/>
        <w:rPr>
          <w:u w:val="none"/>
        </w:rPr>
      </w:pPr>
      <w:r>
        <w:rPr/>
        <w:t>sloupek pro konstrukce pro popínavky průběžný (70x70 mm, tl. 3 mm, doplněný profily pro kotvení procházejícího nerezového lanka)</w:t>
      </w:r>
    </w:p>
    <w:p>
      <w:pPr>
        <w:pStyle w:val="normal1"/>
        <w:numPr>
          <w:ilvl w:val="0"/>
          <w:numId w:val="2"/>
        </w:numPr>
        <w:ind w:hanging="360" w:left="1440"/>
        <w:jc w:val="both"/>
        <w:rPr>
          <w:u w:val="none"/>
        </w:rPr>
      </w:pPr>
      <w:r>
        <w:rPr/>
        <w:t>zvýšený sloupek u atypického řešení plotu vyrovnávající různé výškové úrovně u kamenné zídky</w:t>
      </w:r>
    </w:p>
    <w:p>
      <w:pPr>
        <w:pStyle w:val="normal1"/>
        <w:jc w:val="both"/>
        <w:rPr>
          <w:b/>
        </w:rPr>
      </w:pPr>
      <w:r>
        <w:rPr>
          <w:b/>
        </w:rPr>
      </w:r>
    </w:p>
    <w:p>
      <w:pPr>
        <w:pStyle w:val="normal1"/>
        <w:ind w:firstLine="720"/>
        <w:jc w:val="both"/>
        <w:rPr>
          <w:b/>
        </w:rPr>
      </w:pPr>
      <w:r>
        <w:rPr>
          <w:b/>
        </w:rPr>
        <w:t>Pozn. Barevnost veškerých práškově lakovaných částí bude vzorkována a odsouhlasena autorským dozorem, správcem parku a orgány památkové péče. Barevnost je navržena jako matná tmavě zelená, např. RAL 6005 (barva mobiliáře v parku Lužánky), případně RAL 6009 (jedlově zelená) nebo RAL 6012 (černozelená, méně výrazná barva)</w:t>
      </w:r>
    </w:p>
    <w:p>
      <w:pPr>
        <w:pStyle w:val="normal1"/>
        <w:ind w:hanging="0" w:left="0"/>
        <w:rPr/>
      </w:pPr>
      <w:r>
        <w:rPr/>
        <w:drawing>
          <wp:anchor behindDoc="0" distT="114300" distB="114300" distL="114300" distR="114300" simplePos="0" locked="0" layoutInCell="0" allowOverlap="1" relativeHeight="3">
            <wp:simplePos x="0" y="0"/>
            <wp:positionH relativeFrom="column">
              <wp:posOffset>19050</wp:posOffset>
            </wp:positionH>
            <wp:positionV relativeFrom="paragraph">
              <wp:posOffset>203835</wp:posOffset>
            </wp:positionV>
            <wp:extent cx="5731510" cy="3225800"/>
            <wp:effectExtent l="0" t="0" r="0" b="0"/>
            <wp:wrapTopAndBottom/>
            <wp:docPr id="2" name="image2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/>
        <w:t>Řešení plotu I. etapy - podél asfaltové promenády směrem k ulici Lidické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drawing>
          <wp:anchor behindDoc="0" distT="114300" distB="114300" distL="114300" distR="114300" simplePos="0" locked="0" layoutInCell="0" allowOverlap="1" relativeHeight="4">
            <wp:simplePos x="0" y="0"/>
            <wp:positionH relativeFrom="column">
              <wp:posOffset>19050</wp:posOffset>
            </wp:positionH>
            <wp:positionV relativeFrom="paragraph">
              <wp:posOffset>114300</wp:posOffset>
            </wp:positionV>
            <wp:extent cx="5731510" cy="3225800"/>
            <wp:effectExtent l="0" t="0" r="0" b="0"/>
            <wp:wrapTopAndBottom/>
            <wp:docPr id="3" name="image4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4.jpg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8" t="0" r="28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/>
        <w:t>Řešení plotu II. etapy - podél dlážděné parkové promenády, konstrukce doplněna nerezovou sítí pro popínavky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Heading2"/>
        <w:rPr/>
      </w:pPr>
      <w:bookmarkStart w:id="9" w:name="_dl1aooe6zns7"/>
      <w:bookmarkEnd w:id="9"/>
      <w:r>
        <w:rPr/>
        <w:t>B.3 Stavebně technické a technologické řešení</w:t>
      </w:r>
    </w:p>
    <w:p>
      <w:pPr>
        <w:pStyle w:val="normal1"/>
        <w:ind w:firstLine="720"/>
        <w:jc w:val="both"/>
        <w:rPr/>
      </w:pPr>
      <w:r>
        <w:rPr/>
        <w:t>Řemeslné zpracování zámečnických prvků musí být ve vysoké kvalitě, jelikož se záměr nachází v památkově chráněném území a navržené oplocení se bude projevovat ve významných pohledech.</w:t>
      </w:r>
    </w:p>
    <w:p>
      <w:pPr>
        <w:pStyle w:val="normal1"/>
        <w:ind w:firstLine="720"/>
        <w:jc w:val="both"/>
        <w:rPr/>
      </w:pPr>
      <w:r>
        <w:rPr/>
        <w:t>Sváry jednotlivých ocelových částí budou pečlivě vybroušeny a před žárovým zinkováním očištěny. Po zinkování budou díly opět očištěny a přebroušeny a následně opatřeny práškovým lakováním.</w:t>
      </w:r>
    </w:p>
    <w:p>
      <w:pPr>
        <w:pStyle w:val="normal1"/>
        <w:ind w:firstLine="720"/>
        <w:jc w:val="both"/>
        <w:rPr/>
      </w:pPr>
      <w:r>
        <w:rPr/>
      </w:r>
    </w:p>
    <w:p>
      <w:pPr>
        <w:pStyle w:val="normal1"/>
        <w:ind w:firstLine="720"/>
        <w:jc w:val="both"/>
        <w:rPr/>
      </w:pPr>
      <w:r>
        <w:rPr>
          <w:b/>
        </w:rPr>
        <w:t>Pozn. Barevnost veškerých práškově lakovaných částí bude vzorkována a odsouhlasena autorským dozorem, správcem parku a orgány památkové péče. Barevnost je navržena jako matná tmavě zelená, např. RAL 6005 (barva mobiliáře v parku Lužánky), případně RAL 6009 (jedlově zelená) nebo RAL 6012 (černozelená, méně výrazná barva)</w:t>
      </w:r>
    </w:p>
    <w:p>
      <w:pPr>
        <w:pStyle w:val="normal1"/>
        <w:ind w:firstLine="720"/>
        <w:jc w:val="both"/>
        <w:rPr/>
      </w:pPr>
      <w:r>
        <w:rPr/>
      </w:r>
    </w:p>
    <w:p>
      <w:pPr>
        <w:pStyle w:val="Heading3"/>
        <w:rPr/>
      </w:pPr>
      <w:bookmarkStart w:id="10" w:name="_foy4jmve64xp"/>
      <w:bookmarkEnd w:id="10"/>
      <w:r>
        <w:rPr/>
        <w:t>Plotové sloupky</w:t>
      </w:r>
    </w:p>
    <w:p>
      <w:pPr>
        <w:pStyle w:val="normal1"/>
        <w:rPr/>
      </w:pPr>
      <w:r>
        <w:rPr/>
      </w:r>
    </w:p>
    <w:p>
      <w:pPr>
        <w:pStyle w:val="normal1"/>
        <w:rPr>
          <w:b/>
        </w:rPr>
      </w:pPr>
      <w:r>
        <w:rPr>
          <w:b/>
        </w:rPr>
        <w:t>Standardní sloupek</w:t>
      </w:r>
    </w:p>
    <w:p>
      <w:pPr>
        <w:pStyle w:val="normal1"/>
        <w:rPr/>
      </w:pPr>
      <w:r>
        <w:rPr/>
        <w:t>Ocelový sloupek - čtyřhraný ocelový profil uzavřený, 70x70 mm, tl. 3 mm, délka 2000 mm</w:t>
      </w:r>
    </w:p>
    <w:p>
      <w:pPr>
        <w:pStyle w:val="normal1"/>
        <w:rPr/>
      </w:pPr>
      <w:r>
        <w:rPr/>
        <w:t>Navařené konzoly pro upevnění výplní - L profil, 10 mm</w:t>
      </w:r>
    </w:p>
    <w:p>
      <w:pPr>
        <w:pStyle w:val="normal1"/>
        <w:rPr/>
      </w:pPr>
      <w:r>
        <w:rPr/>
        <w:t>Navařené desky pro kotvení do bet. základu, P10, 170x170 mm, 4 otvory Ø 12 mm</w:t>
      </w:r>
    </w:p>
    <w:p>
      <w:pPr>
        <w:pStyle w:val="normal1"/>
        <w:rPr/>
      </w:pPr>
      <w:r>
        <w:rPr/>
        <w:t>Pozink + práškově lakováno</w:t>
      </w:r>
    </w:p>
    <w:p>
      <w:pPr>
        <w:pStyle w:val="normal1"/>
        <w:rPr/>
      </w:pPr>
      <w:r>
        <w:rPr/>
      </w:r>
    </w:p>
    <w:p>
      <w:pPr>
        <w:pStyle w:val="normal1"/>
        <w:rPr>
          <w:b/>
        </w:rPr>
      </w:pPr>
      <w:r>
        <w:rPr>
          <w:b/>
        </w:rPr>
        <w:t>Sloupek s lokalitě se svažitým terénem u budovy VZMB</w:t>
      </w:r>
    </w:p>
    <w:p>
      <w:pPr>
        <w:pStyle w:val="normal1"/>
        <w:rPr/>
      </w:pPr>
      <w:r>
        <w:rPr/>
        <w:t>Ocelový sloupek s nižšimi konzolami - čtyřhraný ocelový profil uzavřený, 70x70 mm, tl. 3 mm, délka 2000 mm</w:t>
      </w:r>
    </w:p>
    <w:p>
      <w:pPr>
        <w:pStyle w:val="normal1"/>
        <w:rPr>
          <w:b/>
        </w:rPr>
      </w:pPr>
      <w:r>
        <w:rPr/>
        <w:t>Navařené konzoly pro upevnění výplní - konzoly na jedné straně sloupku navařit o cca 60 mm níže dle sklonitosti terénu</w:t>
      </w:r>
      <w:r>
        <w:rPr>
          <w:b/>
        </w:rPr>
        <w:t xml:space="preserve"> - sklon terénu nutno ověřit dle skutečného stavu a případně projekt upravit</w:t>
      </w:r>
    </w:p>
    <w:p>
      <w:pPr>
        <w:pStyle w:val="normal1"/>
        <w:rPr/>
      </w:pPr>
      <w:r>
        <w:rPr/>
        <w:t>Navařené desky pro kotvení do bet. základu, P10, 170x170 mm, 4 otvory Ø 12 mm</w:t>
      </w:r>
    </w:p>
    <w:p>
      <w:pPr>
        <w:pStyle w:val="normal1"/>
        <w:rPr/>
      </w:pPr>
      <w:r>
        <w:rPr/>
        <w:t>Pozink + práškově lakováno</w:t>
      </w:r>
    </w:p>
    <w:p>
      <w:pPr>
        <w:pStyle w:val="normal1"/>
        <w:rPr/>
      </w:pPr>
      <w:r>
        <w:rPr/>
      </w:r>
    </w:p>
    <w:p>
      <w:pPr>
        <w:pStyle w:val="normal1"/>
        <w:rPr>
          <w:b/>
        </w:rPr>
      </w:pPr>
      <w:r>
        <w:rPr>
          <w:b/>
        </w:rPr>
        <w:t>Sloupky zesílený, u vjezdových bran</w:t>
      </w:r>
    </w:p>
    <w:p>
      <w:pPr>
        <w:pStyle w:val="normal1"/>
        <w:rPr/>
      </w:pPr>
      <w:r>
        <w:rPr/>
        <w:t xml:space="preserve">Ocelový sloupek zesílený (pro brány) - čtyřhraný ocelový profil uzavřený, 70x70 mm, tl. 5 mm, délka 2000 mm, </w:t>
      </w:r>
    </w:p>
    <w:p>
      <w:pPr>
        <w:pStyle w:val="normal1"/>
        <w:rPr/>
      </w:pPr>
      <w:r>
        <w:rPr/>
        <w:t>Navařené konzoly pro upevnění výplní - L profil, 10 mm</w:t>
      </w:r>
    </w:p>
    <w:p>
      <w:pPr>
        <w:pStyle w:val="normal1"/>
        <w:rPr/>
      </w:pPr>
      <w:r>
        <w:rPr/>
        <w:t>Navařené desky pro kotvení do bet. základu,  P12, 170x300 mm, 4 otvory Ø 18 mm</w:t>
      </w:r>
    </w:p>
    <w:p>
      <w:pPr>
        <w:pStyle w:val="normal1"/>
        <w:rPr/>
      </w:pPr>
      <w:r>
        <w:rPr/>
        <w:t>Pozink + práškově lakováno</w:t>
      </w:r>
    </w:p>
    <w:p>
      <w:pPr>
        <w:pStyle w:val="normal1"/>
        <w:rPr/>
      </w:pPr>
      <w:r>
        <w:rPr/>
      </w:r>
    </w:p>
    <w:p>
      <w:pPr>
        <w:pStyle w:val="normal1"/>
        <w:rPr>
          <w:b/>
        </w:rPr>
      </w:pPr>
      <w:r>
        <w:rPr>
          <w:b/>
        </w:rPr>
        <w:t>Sloupek u branek pro pěší</w:t>
      </w:r>
    </w:p>
    <w:p>
      <w:pPr>
        <w:pStyle w:val="normal1"/>
        <w:rPr/>
      </w:pPr>
      <w:r>
        <w:rPr/>
        <w:t xml:space="preserve">Ocelový sloupek (pro branky) - čtyřhraný ocelový profil uzavřený, 70x70 mm, tl. 3 mm, délka 2000 mm, </w:t>
      </w:r>
    </w:p>
    <w:p>
      <w:pPr>
        <w:pStyle w:val="normal1"/>
        <w:rPr/>
      </w:pPr>
      <w:r>
        <w:rPr/>
        <w:t>Navařené konzoly pro upevnění výplní - L profil, 10 mm</w:t>
      </w:r>
    </w:p>
    <w:p>
      <w:pPr>
        <w:pStyle w:val="normal1"/>
        <w:rPr/>
      </w:pPr>
      <w:r>
        <w:rPr/>
        <w:t>Navařené desky pro kotvení do bet. základu, P10, 170x170 mm, 4 otvory Ø 12 mm</w:t>
      </w:r>
    </w:p>
    <w:p>
      <w:pPr>
        <w:pStyle w:val="normal1"/>
        <w:rPr/>
      </w:pPr>
      <w:r>
        <w:rPr/>
        <w:t>Navařený protikus - dorazová lišta - pro zámek branky</w:t>
      </w:r>
    </w:p>
    <w:p>
      <w:pPr>
        <w:pStyle w:val="normal1"/>
        <w:rPr/>
      </w:pPr>
      <w:r>
        <w:rPr/>
        <w:t>Pozink + práškově lakováno</w:t>
      </w:r>
    </w:p>
    <w:p>
      <w:pPr>
        <w:pStyle w:val="normal1"/>
        <w:rPr/>
      </w:pPr>
      <w:r>
        <w:rPr/>
      </w:r>
    </w:p>
    <w:p>
      <w:pPr>
        <w:pStyle w:val="normal1"/>
        <w:rPr>
          <w:b/>
        </w:rPr>
      </w:pPr>
      <w:r>
        <w:rPr>
          <w:b/>
        </w:rPr>
        <w:t>Sloupek upravený pro kotvení konstrukce pro popínavky - krajní sloupky sekce s popínavkami</w:t>
      </w:r>
    </w:p>
    <w:p>
      <w:pPr>
        <w:pStyle w:val="normal1"/>
        <w:rPr/>
      </w:pPr>
      <w:r>
        <w:rPr/>
        <w:t xml:space="preserve">Ocelový sloupek zesílený pro popínavky krajní - čtyřhraný ocelový profil uzavřený, 70x70 mm, tl. 5 mm, délka 2000 mm, </w:t>
      </w:r>
    </w:p>
    <w:p>
      <w:pPr>
        <w:pStyle w:val="normal1"/>
        <w:rPr/>
      </w:pPr>
      <w:r>
        <w:rPr/>
        <w:t>Navařené konzoly pro upevnění výplní - L profil, 10 mm</w:t>
      </w:r>
    </w:p>
    <w:p>
      <w:pPr>
        <w:pStyle w:val="normal1"/>
        <w:rPr/>
      </w:pPr>
      <w:r>
        <w:rPr/>
        <w:t>Navařené desky pro kotvení do bet. základu, P12, 170x300 mm, 4 otvory Ø 18 mm</w:t>
      </w:r>
    </w:p>
    <w:p>
      <w:pPr>
        <w:pStyle w:val="normal1"/>
        <w:rPr/>
      </w:pPr>
      <w:r>
        <w:rPr/>
        <w:t>Navařený T profil pro kotvení konstrukce pro popínavky, 4 ks</w:t>
      </w:r>
    </w:p>
    <w:p>
      <w:pPr>
        <w:pStyle w:val="normal1"/>
        <w:rPr/>
      </w:pPr>
      <w:r>
        <w:rPr/>
        <w:t>Pozink + práškově lakováno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Pozn.: před zadáním do výroby bude způsob kotvení konstrukce pro popínavky konzultován s dodavatelem systému pro pnutí rostlin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Sloupek upravený pro kotvení konstrukce pro popínavky - průběžné sloupky sekce s popínavkami</w:t>
      </w:r>
    </w:p>
    <w:p>
      <w:pPr>
        <w:pStyle w:val="normal1"/>
        <w:rPr/>
      </w:pPr>
      <w:r>
        <w:rPr/>
        <w:t xml:space="preserve">Ocelový sloupek pro popínavky středový - čtyřhraný ocelový profil uzavřený, 70x70 mm, tl. 3 mm, délka 2000 mm, </w:t>
      </w:r>
    </w:p>
    <w:p>
      <w:pPr>
        <w:pStyle w:val="normal1"/>
        <w:rPr/>
      </w:pPr>
      <w:r>
        <w:rPr/>
        <w:t>Navařené konzoly pro upevnění výplní - L profil, 10 mm</w:t>
      </w:r>
    </w:p>
    <w:p>
      <w:pPr>
        <w:pStyle w:val="normal1"/>
        <w:rPr/>
      </w:pPr>
      <w:r>
        <w:rPr/>
        <w:t>Navařené desky pro kotvení do bet. základu, P10, 170x170 mm, 4 otvory Ø 12 mm</w:t>
      </w:r>
    </w:p>
    <w:p>
      <w:pPr>
        <w:pStyle w:val="normal1"/>
        <w:rPr/>
      </w:pPr>
      <w:r>
        <w:rPr/>
        <w:t>Navařený T profil pro kotvení konstrukce pro popínavky, profil 2 ks</w:t>
      </w:r>
    </w:p>
    <w:p>
      <w:pPr>
        <w:pStyle w:val="normal1"/>
        <w:rPr/>
      </w:pPr>
      <w:r>
        <w:rPr/>
        <w:t>Pozink + práškově lakováno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Pozn.: před zadáním do výroby bude způsob kotvení konstrukce pro popínavky konzultován s dodavatelem systému pro pnutí rostlin</w:t>
      </w:r>
    </w:p>
    <w:p>
      <w:pPr>
        <w:pStyle w:val="normal1"/>
        <w:rPr/>
      </w:pPr>
      <w:r>
        <w:rPr/>
      </w:r>
    </w:p>
    <w:p>
      <w:pPr>
        <w:pStyle w:val="normal1"/>
        <w:rPr>
          <w:b/>
        </w:rPr>
      </w:pPr>
      <w:r>
        <w:rPr>
          <w:b/>
        </w:rPr>
        <w:t>Vysoký sloupek pro kotvení plotu u kamenné zídky</w:t>
      </w:r>
    </w:p>
    <w:p>
      <w:pPr>
        <w:pStyle w:val="normal1"/>
        <w:rPr/>
      </w:pPr>
      <w:r>
        <w:rPr/>
        <w:t>Ocelový sloupek prodloužený - čtyřhraný ocelový profil uzavřený, 70x70 mm, tl. 3 mm, délka 3100 mm</w:t>
      </w:r>
    </w:p>
    <w:p>
      <w:pPr>
        <w:pStyle w:val="normal1"/>
        <w:rPr/>
      </w:pPr>
      <w:r>
        <w:rPr/>
        <w:t>Navařené konzoly pro upevnění výplní - L profil, 10 mm</w:t>
      </w:r>
    </w:p>
    <w:p>
      <w:pPr>
        <w:pStyle w:val="normal1"/>
        <w:rPr/>
      </w:pPr>
      <w:r>
        <w:rPr/>
        <w:t>Navařené desky pro kotvení do bet. základu, P12, 170x300 mm, 4 otvory Ø 18 mm</w:t>
      </w:r>
    </w:p>
    <w:p>
      <w:pPr>
        <w:pStyle w:val="normal1"/>
        <w:rPr/>
      </w:pPr>
      <w:r>
        <w:rPr/>
        <w:t>Pozink + práškově lakováno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Ocelové profily budou na horní straně zavařeny nebo opatřeny víčkem.</w:t>
      </w:r>
    </w:p>
    <w:p>
      <w:pPr>
        <w:pStyle w:val="normal1"/>
        <w:rPr/>
      </w:pPr>
      <w:r>
        <w:rPr/>
      </w:r>
    </w:p>
    <w:p>
      <w:pPr>
        <w:pStyle w:val="normal1"/>
        <w:rPr>
          <w:b/>
        </w:rPr>
      </w:pPr>
      <w:r>
        <w:rPr>
          <w:b/>
        </w:rPr>
        <w:t>Kotvení do terénu</w:t>
      </w:r>
    </w:p>
    <w:p>
      <w:pPr>
        <w:pStyle w:val="normal1"/>
        <w:rPr/>
      </w:pPr>
      <w:r>
        <w:rPr/>
        <w:t>Standardní sloupky (70x70x3 mm) budou kotveny do betonové patky (beton C20/25, XC2, Ø 400 mm, výška 800 mm) pomocí chemické kotvy (M10, hloubka vrtání 80 mm, 4 ks / sloupek).</w:t>
      </w:r>
    </w:p>
    <w:p>
      <w:pPr>
        <w:pStyle w:val="normal1"/>
        <w:rPr/>
      </w:pPr>
      <w:r>
        <w:rPr/>
        <w:t>Zesílené sloupky (70x70x5 mm, pro brány, krajní sloupky systému s popínavkami) a zvýšený sloupek budou kotveny do betonové patky (beton C20/25, XC2, Ø 500 mm, výška 1000 mm) pomocí chemické kotvy (M16, hloubka vrtání 160 mm, 4ks / sloupek).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Heading3"/>
        <w:rPr/>
      </w:pPr>
      <w:bookmarkStart w:id="11" w:name="_x1if9erq6em0"/>
      <w:bookmarkEnd w:id="11"/>
      <w:r>
        <w:rPr/>
        <w:t>Plotové výplně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Plot A - Standardní modul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Ohýbané ocelové tyče, průměr 20 mm, délka 3820 mm, 7 ks / modul</w:t>
      </w:r>
    </w:p>
    <w:p>
      <w:pPr>
        <w:pStyle w:val="normal1"/>
        <w:rPr/>
      </w:pPr>
      <w:r>
        <w:rPr/>
        <w:t>Ocelová pásovina 70 mm, tl. 10 mm, délky 2080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4 ks / modul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 xml:space="preserve">Plot A - atyp A1 </w:t>
      </w:r>
      <w:r>
        <w:rPr/>
        <w:t>- svařovaná ocelová konstrukce, pozink + práškově lakováno, svařeno z:</w:t>
      </w:r>
    </w:p>
    <w:p>
      <w:pPr>
        <w:pStyle w:val="normal1"/>
        <w:rPr/>
      </w:pPr>
      <w:r>
        <w:rPr/>
        <w:t>Ohýbané ocelové tyče, průměr 20 mm, délka 3820 mm, 6 ks / modul</w:t>
      </w:r>
    </w:p>
    <w:p>
      <w:pPr>
        <w:pStyle w:val="normal1"/>
        <w:rPr/>
      </w:pPr>
      <w:r>
        <w:rPr/>
        <w:t>Ocelová pásovina 70 mm, tl. 10 mm, délky 1576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4 ks / modul</w:t>
      </w:r>
    </w:p>
    <w:p>
      <w:pPr>
        <w:pStyle w:val="normal1"/>
        <w:rPr>
          <w:b/>
        </w:rPr>
      </w:pPr>
      <w:r>
        <w:rPr>
          <w:b/>
        </w:rPr>
      </w:r>
    </w:p>
    <w:p>
      <w:pPr>
        <w:pStyle w:val="normal1"/>
        <w:rPr/>
      </w:pPr>
      <w:r>
        <w:rPr>
          <w:b/>
        </w:rPr>
        <w:t>Plot A - atyp A2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Ohýbané ocelové tyče, průměr 20 mm, délka 3820 mm, 4 ks / modul</w:t>
      </w:r>
    </w:p>
    <w:p>
      <w:pPr>
        <w:pStyle w:val="normal1"/>
        <w:rPr/>
      </w:pPr>
      <w:r>
        <w:rPr/>
        <w:t>Ocelová pásovina 70 mm, tl. 10 mm, délky 1082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4 ks / modul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 xml:space="preserve">Plot A - atyp A3 </w:t>
      </w:r>
      <w:r>
        <w:rPr/>
        <w:t>- svařovaná ocelová konstrukce, pozink + práškově lakováno, svařeno z:</w:t>
      </w:r>
    </w:p>
    <w:p>
      <w:pPr>
        <w:pStyle w:val="normal1"/>
        <w:rPr/>
      </w:pPr>
      <w:r>
        <w:rPr/>
        <w:t>Ohýbané ocelové tyče, průměr 20 mm, délka 3820 mm, 4 ks / modul</w:t>
      </w:r>
    </w:p>
    <w:p>
      <w:pPr>
        <w:pStyle w:val="normal1"/>
        <w:rPr/>
      </w:pPr>
      <w:r>
        <w:rPr/>
        <w:t>Ocelová pásovina 70 mm, tl. 10 mm, délky 1649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M10, 4 ks / modul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Plot A - atyp A4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Ohýbané ocelové tyče, průměr 20 mm, délka 3820 mm, 5 ks / modul</w:t>
      </w:r>
    </w:p>
    <w:p>
      <w:pPr>
        <w:pStyle w:val="normal1"/>
        <w:rPr/>
      </w:pPr>
      <w:r>
        <w:rPr/>
        <w:t>Ohýbaná ocelová tyč, průměr 20 mm, délka 4952 mm, 1 ks / modul</w:t>
      </w:r>
    </w:p>
    <w:p>
      <w:pPr>
        <w:pStyle w:val="normal1"/>
        <w:rPr/>
      </w:pPr>
      <w:r>
        <w:rPr/>
        <w:t>Ocelová pásovina 70 mm, tl. 10 mm, délky 995 mm, 1 ks / modul</w:t>
      </w:r>
    </w:p>
    <w:p>
      <w:pPr>
        <w:pStyle w:val="normal1"/>
        <w:rPr/>
      </w:pPr>
      <w:r>
        <w:rPr/>
        <w:t>Ocelová pásovina 70 mm, tl. 10 mm, délky 992mm, 2 ks / modul</w:t>
      </w:r>
    </w:p>
    <w:p>
      <w:pPr>
        <w:pStyle w:val="normal1"/>
        <w:rPr/>
      </w:pPr>
      <w:r>
        <w:rPr/>
        <w:t>Ocelová pásovina 70 mm, tl. 10 mm, délky 2095 mm, svařeno ze 3 částí, tvar kopíruje stávající zídku, 1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8 ks / modul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Plot A - atyp A5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Ohýbané ocelové tyče, průměr 20 mm, délka 3820 mm, 4 ks / modul</w:t>
      </w:r>
    </w:p>
    <w:p>
      <w:pPr>
        <w:pStyle w:val="normal1"/>
        <w:rPr/>
      </w:pPr>
      <w:r>
        <w:rPr/>
        <w:t>Ocelová pásovina 70 mm, tl. 10 mm, délky 1258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4 ks / modul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Plot B Standardní modul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ocelový plech, tl. 1 mm, 2080 x 1880 mm</w:t>
      </w:r>
    </w:p>
    <w:p>
      <w:pPr>
        <w:pStyle w:val="normal1"/>
        <w:rPr/>
      </w:pPr>
      <w:r>
        <w:rPr/>
        <w:t>ocelový čtyřhraný profily uzavřený, 25x25 mm, tl. 2 mm, délka 1880 mm, 7 ks/ modul</w:t>
      </w:r>
    </w:p>
    <w:p>
      <w:pPr>
        <w:pStyle w:val="normal1"/>
        <w:rPr/>
      </w:pPr>
      <w:r>
        <w:rPr/>
        <w:t>Ocelová pásovina 70 mm, tl. 10 mm, délky 2080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4 ks / modul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Plot B - atyp B1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ocelový plech, tl. 1 mm, 1508 x 1880 mm</w:t>
      </w:r>
    </w:p>
    <w:p>
      <w:pPr>
        <w:pStyle w:val="normal1"/>
        <w:rPr/>
      </w:pPr>
      <w:r>
        <w:rPr/>
        <w:t>ocelový čtyřhraný profily uzavřený, 25x25 mm, tl. 2 mm, délka 1880 mm, 5 ks/ modul</w:t>
      </w:r>
    </w:p>
    <w:p>
      <w:pPr>
        <w:pStyle w:val="normal1"/>
        <w:rPr/>
      </w:pPr>
      <w:r>
        <w:rPr/>
        <w:t>Ocelová pásovina 70 mm, tl. 10 mm, délky 1508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4 ks / modul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Plot B - atyp B2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ocelový plech, tl. 1 mm, 789 x 1880 mm</w:t>
      </w:r>
    </w:p>
    <w:p>
      <w:pPr>
        <w:pStyle w:val="normal1"/>
        <w:rPr/>
      </w:pPr>
      <w:r>
        <w:rPr/>
        <w:t>ocelový čtyřhraný profily uzavřený, 25x25 mm, tl. 2 mm, délka 1880 mm, 5 ks/ modul</w:t>
      </w:r>
    </w:p>
    <w:p>
      <w:pPr>
        <w:pStyle w:val="normal1"/>
        <w:rPr/>
      </w:pPr>
      <w:r>
        <w:rPr/>
        <w:t>Ocelová pásovina 70 mm, tl. 10 mm, délky 789 mm, 2 ks / modul</w:t>
      </w:r>
    </w:p>
    <w:p>
      <w:pPr>
        <w:pStyle w:val="normal1"/>
        <w:rPr/>
      </w:pPr>
      <w:r>
        <w:rPr/>
        <w:t>K upevnění ke sloupkům:</w:t>
      </w:r>
    </w:p>
    <w:p>
      <w:pPr>
        <w:pStyle w:val="normal1"/>
        <w:rPr/>
      </w:pPr>
      <w:r>
        <w:rPr/>
        <w:t>Nerezový šroub s maticí kloboukovou M10, 4 ks / modul</w:t>
      </w:r>
    </w:p>
    <w:p>
      <w:pPr>
        <w:pStyle w:val="normal1"/>
        <w:rPr/>
      </w:pPr>
      <w:r>
        <w:rPr/>
      </w:r>
    </w:p>
    <w:p>
      <w:pPr>
        <w:pStyle w:val="Heading3"/>
        <w:rPr/>
      </w:pPr>
      <w:bookmarkStart w:id="12" w:name="_bm593srqi07r"/>
      <w:bookmarkEnd w:id="12"/>
      <w:r>
        <w:rPr/>
        <w:t>Konstrukce pro popínavky</w:t>
      </w:r>
    </w:p>
    <w:p>
      <w:pPr>
        <w:pStyle w:val="normal1"/>
        <w:ind w:firstLine="720"/>
        <w:jc w:val="both"/>
        <w:rPr/>
      </w:pPr>
      <w:r>
        <w:rPr/>
        <w:t>Nerezová síť (velikost oka 100x175 mm) vpletená na napínací nerezové lano o průměru 6 mm pomocí tvz. opletového nerezového lanka o průměru 2mm. Napínací lano provlečeno a kotveno T profilem (součást ocelové konstrukce), na koncích napínacího lana zalisována koncovka s vnějším závitem, koncovka prostřčena profilem, na koncovku dána podložka a zašroubována matka + matka s kloboukem - tím se napínací lano dopne. Nerezová síť napnuta s vertkální orientací (delší strana oka v síti má svislou polohu).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>
          <w:b/>
        </w:rPr>
      </w:pPr>
      <w:r>
        <w:rPr/>
        <w:t xml:space="preserve">Pozn.: Při napínání a po napnutí působí nerezová síť velkou silou směřující do svého středu (cca 5kN v jednotlivých rozích a 2,5kN v průběžných bodech. </w:t>
      </w:r>
      <w:r>
        <w:rPr>
          <w:b/>
        </w:rPr>
        <w:t>Detail pro kotvení napínacího lana musí být před zadáním do výroby konzultován s dodavatelem nerez sítí.</w:t>
      </w:r>
    </w:p>
    <w:p>
      <w:pPr>
        <w:pStyle w:val="normal1"/>
        <w:rPr/>
      </w:pPr>
      <w:r>
        <w:rPr/>
        <w:drawing>
          <wp:anchor behindDoc="0" distT="114300" distB="114300" distL="114300" distR="114300" simplePos="0" locked="0" layoutInCell="0" allowOverlap="1" relativeHeight="5">
            <wp:simplePos x="0" y="0"/>
            <wp:positionH relativeFrom="column">
              <wp:posOffset>-852170</wp:posOffset>
            </wp:positionH>
            <wp:positionV relativeFrom="paragraph">
              <wp:posOffset>200025</wp:posOffset>
            </wp:positionV>
            <wp:extent cx="7396480" cy="5321300"/>
            <wp:effectExtent l="0" t="0" r="0" b="0"/>
            <wp:wrapTopAndBottom/>
            <wp:docPr id="4" name="image3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g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6480" cy="532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/>
        <w:t>Schéma nerezové sítě</w:t>
      </w:r>
    </w:p>
    <w:p>
      <w:pPr>
        <w:pStyle w:val="normal1"/>
        <w:rPr/>
      </w:pPr>
      <w:r>
        <w:rPr/>
      </w:r>
    </w:p>
    <w:p>
      <w:pPr>
        <w:pStyle w:val="Heading3"/>
        <w:rPr/>
      </w:pPr>
      <w:bookmarkStart w:id="13" w:name="_grqmsqi9ky47"/>
      <w:bookmarkEnd w:id="13"/>
      <w:r>
        <w:rPr/>
        <w:t>Brány a branky</w:t>
      </w:r>
    </w:p>
    <w:p>
      <w:pPr>
        <w:pStyle w:val="normal1"/>
        <w:rPr/>
      </w:pPr>
      <w:r>
        <w:rPr/>
        <w:t>Pozn. Barevnost veškerých práškově lakovaných částí bude vzorkována a odsouhlasena autorským dozorem, správcem parku a orgány památkové péče. Barevnost je navržena jako matná tmavě zelená, např. RAL 6005 (barva mobiliáře v parku Lužánky), případně RAL 6009 (jedlově zelená) nebo RAL 6012 (černozelená, méně výrazná barva)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Brána A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Ocelové tyče, průměr 20 mm, délka 1780, 26 ks / brána</w:t>
      </w:r>
    </w:p>
    <w:p>
      <w:pPr>
        <w:pStyle w:val="normal1"/>
        <w:rPr/>
      </w:pPr>
      <w:r>
        <w:rPr/>
        <w:t>Rám z ocelového profilu 60x40 mm, tl. 3 mm,  2000x1900 mm, otvor na kliku a zámek</w:t>
      </w:r>
    </w:p>
    <w:p>
      <w:pPr>
        <w:pStyle w:val="normal1"/>
        <w:rPr/>
      </w:pPr>
      <w:r>
        <w:rPr/>
        <w:t>Rám z ocelového profilu 60x40 mm, tl. 3 mm,  2000x1900 mm, otvor pro západku zámku, dorazová lišta</w:t>
      </w:r>
    </w:p>
    <w:p>
      <w:pPr>
        <w:pStyle w:val="normal1"/>
        <w:rPr/>
      </w:pPr>
      <w:r>
        <w:rPr/>
        <w:t>Oka na visací zámek - ocelová pásovina 10 mm s otvorem, 2 ks / brána</w:t>
      </w:r>
    </w:p>
    <w:p>
      <w:pPr>
        <w:pStyle w:val="normal1"/>
        <w:rPr/>
      </w:pPr>
      <w:r>
        <w:rPr/>
        <w:t>Oka na zemní zástrče - ocel, 2 ks / brána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Zemní zástrč, 500 mm, ocel pozinkovaná, 2 ks / brána</w:t>
      </w:r>
    </w:p>
    <w:p>
      <w:pPr>
        <w:pStyle w:val="normal1"/>
        <w:rPr/>
      </w:pPr>
      <w:r>
        <w:rPr/>
        <w:t>Regulovatelný pant, 4 ks / brána</w:t>
      </w:r>
    </w:p>
    <w:p>
      <w:pPr>
        <w:pStyle w:val="normal1"/>
        <w:rPr/>
      </w:pPr>
      <w:r>
        <w:rPr/>
        <w:t>zámek P+L, klika s kruhovým průřezem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Branka A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Ocelové tyče, průměr 20 mm, délka 1780, 5 ks / brána</w:t>
      </w:r>
    </w:p>
    <w:p>
      <w:pPr>
        <w:pStyle w:val="normal1"/>
        <w:rPr/>
      </w:pPr>
      <w:r>
        <w:rPr/>
        <w:t>Rám z ocelového profilu 60x40 mm, tl. 3 mm,  900x1900 mm, otvor na kliku a zámek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Regulovatelný pant, 2 ks / branka</w:t>
      </w:r>
    </w:p>
    <w:p>
      <w:pPr>
        <w:pStyle w:val="normal1"/>
        <w:rPr/>
      </w:pPr>
      <w:r>
        <w:rPr/>
        <w:t>zámek P+L, klika s kruhovým průřezem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>
          <w:b/>
        </w:rPr>
        <w:t>Brána B</w:t>
      </w:r>
      <w:r>
        <w:rPr/>
        <w:t xml:space="preserve"> - svařovaná ocelová konstrukce, pozink + práškově lakováno, svařeno z:</w:t>
      </w:r>
    </w:p>
    <w:p>
      <w:pPr>
        <w:pStyle w:val="normal1"/>
        <w:rPr/>
      </w:pPr>
      <w:r>
        <w:rPr/>
        <w:t>Ocelový plech tl. 1 mm, 1880x1780 mm, 2 ks / brána</w:t>
      </w:r>
    </w:p>
    <w:p>
      <w:pPr>
        <w:pStyle w:val="normal1"/>
        <w:rPr/>
      </w:pPr>
      <w:r>
        <w:rPr/>
        <w:t>ocelový čtyřhraný profily uzavřený, 25x25 mm, tl. 2 mm, délka 1780 mm, 12 ks / brána</w:t>
      </w:r>
    </w:p>
    <w:p>
      <w:pPr>
        <w:pStyle w:val="normal1"/>
        <w:rPr/>
      </w:pPr>
      <w:r>
        <w:rPr/>
        <w:t>Rám z ocelového profilu 60x40 mm, tl. 3 mm,  2000x1900 mm, otvor na kliku a zámek</w:t>
      </w:r>
    </w:p>
    <w:p>
      <w:pPr>
        <w:pStyle w:val="normal1"/>
        <w:rPr/>
      </w:pPr>
      <w:r>
        <w:rPr/>
        <w:t>Rám z ocelového profilu 60x40 mm, tl. 3 mm,  2000x1900 mm, otvor pro západku zámku, dorazová lišta</w:t>
      </w:r>
    </w:p>
    <w:p>
      <w:pPr>
        <w:pStyle w:val="normal1"/>
        <w:rPr/>
      </w:pPr>
      <w:r>
        <w:rPr/>
        <w:t>Oka na visací zámek - ocelová pásovina 10 mm s otvorem, 2 ks / brána</w:t>
      </w:r>
    </w:p>
    <w:p>
      <w:pPr>
        <w:pStyle w:val="normal1"/>
        <w:rPr/>
      </w:pPr>
      <w:r>
        <w:rPr/>
        <w:t>Oka na zemní zástrče - ocel, 2 ks / brána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Zemní zástrč, 500 mm, ocel pozinkovaná, 2 ks / brána</w:t>
      </w:r>
    </w:p>
    <w:p>
      <w:pPr>
        <w:pStyle w:val="normal1"/>
        <w:rPr/>
      </w:pPr>
      <w:r>
        <w:rPr/>
        <w:t>Regulovatelný pant, 4 ks / brána</w:t>
      </w:r>
    </w:p>
    <w:p>
      <w:pPr>
        <w:pStyle w:val="normal1"/>
        <w:rPr/>
      </w:pPr>
      <w:r>
        <w:rPr/>
        <w:t>zámek P+L, klika s kruhovým průřezem</w:t>
      </w:r>
    </w:p>
    <w:p>
      <w:pPr>
        <w:pStyle w:val="Heading2"/>
        <w:rPr/>
      </w:pPr>
      <w:bookmarkStart w:id="14" w:name="_y7l60pbnc9x8"/>
      <w:bookmarkEnd w:id="14"/>
      <w:r>
        <w:rPr/>
        <w:t>B.6 Řešení vegetace a souvisejících terénních úprav</w:t>
      </w:r>
    </w:p>
    <w:p>
      <w:pPr>
        <w:pStyle w:val="normal1"/>
        <w:jc w:val="both"/>
        <w:rPr>
          <w:b/>
        </w:rPr>
      </w:pPr>
      <w:r>
        <w:rPr>
          <w:b/>
        </w:rPr>
        <w:t>Ochrana stávající vegetace</w:t>
      </w:r>
    </w:p>
    <w:p>
      <w:pPr>
        <w:pStyle w:val="normal1"/>
        <w:ind w:firstLine="720"/>
        <w:jc w:val="both"/>
        <w:rPr/>
      </w:pPr>
      <w:r>
        <w:rPr/>
        <w:t>Na řešeném území se nachází několik stávajících stromů, které jsou předmětem ochrany. Je nutné dodržet zásady stanovené ČSN 83 9061: Ochrana stromů, porostů a vegetačních ploch při stavebních pracích a to zejména: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>
          <w:i/>
          <w:i/>
        </w:rPr>
      </w:pPr>
      <w:r>
        <w:rPr>
          <w:i/>
        </w:rPr>
        <w:t xml:space="preserve">Ochrana kořenového systému při výkopových pracích: </w:t>
      </w:r>
    </w:p>
    <w:p>
      <w:pPr>
        <w:pStyle w:val="normal1"/>
        <w:ind w:firstLine="720"/>
        <w:jc w:val="both"/>
        <w:rPr/>
      </w:pPr>
      <w:r>
        <w:rPr/>
        <w:t>Hloubené výkopy se nesmí provádět v kořenové zóně, výjimečně lze provést výkopy ručně nebo s použitím odsávací techniky. Nepřerušovat kořeny o průměru větším než 2 cm, případná poranění nutno ošetřit. Při přerušení je třeba kořeny ostře přetnout a místa řezu zahladit. Konce kořenů o průměru ≤ 2 cm je nutno ošetřit růstovými stimulátory, o průměru větším než 2 cm prostředky na ošetření ran. Obnažené kořeny je nutno chránit před vysycháním a působením mrazu. Zásypové materiály musí svou zrnitostí (úzké odstupňování) a zhutněním zajišťovat trvalé provzdušňování potřebné k regeneraci poškozených kořenů.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>
          <w:i/>
          <w:i/>
        </w:rPr>
      </w:pPr>
      <w:r>
        <w:rPr>
          <w:i/>
        </w:rPr>
        <w:t>Ochrana kmene, kořenů a kořenových náběhů před mechanickým poškozením:</w:t>
      </w:r>
    </w:p>
    <w:p>
      <w:pPr>
        <w:pStyle w:val="normal1"/>
        <w:ind w:firstLine="720"/>
        <w:jc w:val="both"/>
        <w:rPr/>
      </w:pPr>
      <w:r>
        <w:rPr/>
        <w:t>Před mechanickým poškozením (např. pohmoždění a potrhání kůry, dřeva a kořenů, poškození koruny) vozidly, stavebními stroji a ostatními stavebními postupy je nutné chránit stromy plotem – nejlépe chránícím celou kořenovou zónu, případně vypolštářovaným dřevěným bedněním okolo kmene (nesmí být však položeno na kořenové náběhy); potenciálně ohrožené větve nutno vyvázat nahoru.</w:t>
      </w:r>
    </w:p>
    <w:p>
      <w:pPr>
        <w:pStyle w:val="normal1"/>
        <w:jc w:val="both"/>
        <w:rPr/>
      </w:pPr>
      <w:r>
        <w:rPr/>
        <w:t xml:space="preserve">Za kořenovou zónu se považuje plocha půdy pod korunou stromu (okapová linie koruny) rozšířená do stran o 1,5 m, u sloupovitých forem o 5 m. 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>
          <w:b/>
        </w:rPr>
      </w:pPr>
      <w:r>
        <w:rPr>
          <w:b/>
        </w:rPr>
        <w:t>Navržené řešení vegetace</w:t>
      </w:r>
    </w:p>
    <w:p>
      <w:pPr>
        <w:pStyle w:val="normal1"/>
        <w:ind w:firstLine="720"/>
        <w:jc w:val="both"/>
        <w:rPr/>
      </w:pPr>
      <w:r>
        <w:rPr/>
        <w:t>Řešení vegetace není součástí dokumentace. Na projekt opravy oplocení naváže samostatný projekt řešící vegetační úpravy tak, jak byly navrženy ve studii. Konkrétně se bude jednat o výsadby stálezelných keřů a popínavých rostlin.</w:t>
      </w:r>
    </w:p>
    <w:p>
      <w:pPr>
        <w:pStyle w:val="Heading2"/>
        <w:rPr/>
      </w:pPr>
      <w:bookmarkStart w:id="15" w:name="_r40un2l8ws00"/>
      <w:bookmarkEnd w:id="15"/>
      <w:r>
        <w:rPr/>
        <w:t>B.10 Zásady organizace výstavby</w:t>
      </w:r>
    </w:p>
    <w:p>
      <w:pPr>
        <w:pStyle w:val="normal1"/>
        <w:rPr/>
      </w:pPr>
      <w:r>
        <w:rPr/>
        <w:t>Organizace výstavby, přístup stavebních strojů, umístění zařízení staveniště a napojení na inženýrské sítě bude řešeno ve spolupráci se správcem parku.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numPr>
          <w:ilvl w:val="0"/>
          <w:numId w:val="3"/>
        </w:numPr>
        <w:ind w:hanging="360" w:left="720"/>
        <w:rPr>
          <w:i/>
          <w:i/>
        </w:rPr>
      </w:pPr>
      <w:r>
        <w:rPr>
          <w:i/>
        </w:rPr>
        <w:t>ochrana okolí staveniště a životního prostředí před negativními vlivy provádění stavby</w:t>
      </w:r>
    </w:p>
    <w:p>
      <w:pPr>
        <w:pStyle w:val="normal1"/>
        <w:ind w:firstLine="720"/>
        <w:jc w:val="both"/>
        <w:rPr/>
      </w:pPr>
      <w:r>
        <w:rPr/>
        <w:t>V průběhu stavby bude stavba okolí zatěžovat zvýšeným hlukem, prašností a vibracemi.</w:t>
      </w:r>
    </w:p>
    <w:p>
      <w:pPr>
        <w:pStyle w:val="normal1"/>
        <w:ind w:firstLine="720"/>
        <w:jc w:val="both"/>
        <w:rPr/>
      </w:pPr>
      <w:r>
        <w:rPr/>
        <w:t>Z hlediska hluku a vibrací budou stavební práce probíhat pouze v denní době (maximálně od 6,00 do 22,00) tak, aby nedocházelo k překračování hlukových limitů stanovených zákonem č. 272/2011 Sb. O ochraně zdraví před nepříznivými účinky hluku a vibrací. Prašnost a emise především z provozu nákladních automobilů je nutno řešit jak technickými (zkrápění odvážené suti apod.) a organizačními (vytíženost vozidel, obrátkovost vozidel atd.) opatřeními.</w:t>
      </w:r>
    </w:p>
    <w:p>
      <w:pPr>
        <w:pStyle w:val="normal1"/>
        <w:ind w:firstLine="720"/>
        <w:jc w:val="both"/>
        <w:rPr/>
      </w:pPr>
      <w:r>
        <w:rPr/>
        <w:t>Veškerá zařízení a mechanizace musí být v takové technickém stavu, aby nedocházelo k úniku provozních kapalin. Dále bude dodržováno nakládání s odpady vzniklými při výstavbě (viz výše). Během stavby nesmí docházet ke znečišťování ovzduší, např. pálením spalitelného odpadu nebo nedostatečným zajištěním lehkých materiálů proti odfouknutí.</w:t>
      </w:r>
    </w:p>
    <w:p>
      <w:pPr>
        <w:pStyle w:val="normal1"/>
        <w:ind w:firstLine="720"/>
        <w:jc w:val="both"/>
        <w:rPr/>
      </w:pPr>
      <w:r>
        <w:rPr/>
        <w:t>Při provádění veškerých stavebních prací bude dodržována ČSN 83 9061: Ochrana stromů, porostů a ploch pro vegetaci při stavebních činnostech.</w:t>
      </w:r>
    </w:p>
    <w:p>
      <w:pPr>
        <w:pStyle w:val="normal1"/>
        <w:ind w:firstLine="720"/>
        <w:jc w:val="both"/>
        <w:rPr/>
      </w:pPr>
      <w:r>
        <w:rPr/>
        <w:t xml:space="preserve">Odpady ze stavební činnosti budou důsledně zařazeny podle druhu a kategorií, tříděny a odstraněny vhodným způsobem (zajistí dodavatel stavby). Stavební a demoliční odpad po vytřídění nebezpečných složek bude v maximální míře recyklován v recyklačním zařízení. </w:t>
      </w:r>
    </w:p>
    <w:p>
      <w:pPr>
        <w:pStyle w:val="normal1"/>
        <w:ind w:firstLine="720"/>
        <w:jc w:val="both"/>
        <w:rPr/>
      </w:pPr>
      <w:r>
        <w:rPr/>
        <w:t>Zbývající likvidace nerecyklovatelných odpadů, výkopku ze zemních prací a nebezpečných odpadů bude provedeno na příslušné skládce. O uložení odpadů ze stavebního procesu na skládku bude vedena evidence.</w:t>
      </w:r>
    </w:p>
    <w:p>
      <w:pPr>
        <w:pStyle w:val="normal1"/>
        <w:ind w:firstLine="720"/>
        <w:jc w:val="both"/>
        <w:rPr/>
      </w:pPr>
      <w:r>
        <w:rPr/>
        <w:t>Při provádění bude mít stavba přechodně nepříznivý vliv na okolí. Při realizaci stavby dojde ke zvýšení emisí ze stavební mechanizace realizující stavbu a dojde ke zvýšení prašnosti. Zhotovitel musí zajistit realizaci stavby mechanizací v dobrém technickém stavu (dodržení povolených emisních limitů). Pro omezení prašnosti musí zajistit pravidelné čistění zpevněných ploch a kropení ostatních ploch a dodržování pořádku na pracovišti.</w:t>
      </w:r>
    </w:p>
    <w:p>
      <w:pPr>
        <w:pStyle w:val="normal1"/>
        <w:jc w:val="both"/>
        <w:rPr/>
      </w:pPr>
      <w:r>
        <w:rPr/>
        <w:t>Původce odpadů – zhotovitel stavby je povinen s odpady nakládat podle jejich skutečných vlastností a v souladu se zákonem č. 541/2020 Sb. a souvisejícími prováděcími vyhláškami zařadit odpad podle druhu a kategorie.</w:t>
      </w:r>
    </w:p>
    <w:p>
      <w:pPr>
        <w:pStyle w:val="normal1"/>
        <w:jc w:val="both"/>
        <w:rPr/>
      </w:pPr>
      <w:r>
        <w:rPr/>
      </w:r>
    </w:p>
    <w:p>
      <w:pPr>
        <w:pStyle w:val="normal1"/>
        <w:numPr>
          <w:ilvl w:val="0"/>
          <w:numId w:val="1"/>
        </w:numPr>
        <w:ind w:hanging="360" w:left="720"/>
        <w:jc w:val="both"/>
        <w:rPr>
          <w:i/>
          <w:i/>
        </w:rPr>
      </w:pPr>
      <w:r>
        <w:rPr>
          <w:i/>
        </w:rPr>
        <w:t>zásady bezpečnosti a ochrany zdraví při práci na staveništi,</w:t>
      </w:r>
    </w:p>
    <w:p>
      <w:pPr>
        <w:pStyle w:val="normal1"/>
        <w:ind w:firstLine="720"/>
        <w:jc w:val="both"/>
        <w:rPr/>
      </w:pPr>
      <w:r>
        <w:rPr/>
        <w:t>Před zahájením prací musí být všichni pracovníci na stavbě poučeni o bezpečnostních předpisech pro všechny práce, které přicházejí do úvahy. Tato opatření musí být řádně zajištěna a kontrolována. Všichni pracovníci musí používat předepsané ochranné pomůcky (pracovní oděv, obuv, rukavice, ochranná přilba, bezpečnostní vesta, protiprašný respirátor, ochrana očí). Na pracovišti musí být udržován pořádek a čistota. Musí být dbáno ochrany proti požáru.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/>
      </w:pPr>
      <w:r>
        <w:rPr/>
        <w:t>Při provádění stavebních prací musí dodavatel věnovat pozornost souvisejícím právním požadavkům uvedených zejména v následujících zákonech: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Zákon č. 262/2006 Sb., zákoník práce,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Zákon č. 183/2006 Sb., o územním plánování a stavebním řádu,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Zákon č. 309/2006 Sb., o zajištění dalších podmínek bezpečnosti a ochrany zdraví při práci,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Zákon č. 258/2000 Sb. o ochraně veřejného zdraví,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Zákon č. 22/1997 Sb. o technických požadavcích na výrobky, nařízení vlády č. 591/2006 Sb. o bližších minimálních požadavcích na BOZP na staveništích,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Nařízení vlády č. 378/2001 Sb., kterým se stanoví bližší požadavky na bezpečný provoz a používání strojů, technických zařízení, přístrojů a nářadí,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Vyhláška ČÚBP č. 48/1982 Sb., kterou se stanoví základní požadavky k zajištění bezpečnosti práce a technických zařízení,</w:t>
      </w:r>
    </w:p>
    <w:p>
      <w:pPr>
        <w:pStyle w:val="normal1"/>
        <w:jc w:val="both"/>
        <w:rPr/>
      </w:pPr>
      <w:r>
        <w:rPr/>
        <w:t xml:space="preserve">• </w:t>
      </w:r>
      <w:r>
        <w:rPr/>
        <w:t>Nařízení vlády č. 168/2002 Sb., kterým se stanoví způsob organizace práce a pracovních postupů při provozování dopravy dopravními prostředky, nařízení vlády č. 11/2002 Sb., kterým se stanoví vzhled a umístění bezpečnostních značek a zavedení signálů a další.</w:t>
      </w:r>
    </w:p>
    <w:p>
      <w:pPr>
        <w:pStyle w:val="normal1"/>
        <w:jc w:val="both"/>
        <w:rPr/>
      </w:pPr>
      <w:r>
        <w:rPr/>
        <w:t>Bude-li stavba prováděna více zhotoviteli a přesáhne-li objemem prací a činností 500 pracovních dní v přepočtu na jednu fyzickou osobu, musí zadavatel (stavebník) určit koordinátora BOZP a doručit oznámení o zahájení prací na místně příslušný inspektorát práce.</w:t>
      </w:r>
    </w:p>
    <w:p>
      <w:pPr>
        <w:pStyle w:val="normal1"/>
        <w:jc w:val="both"/>
        <w:rPr/>
      </w:pPr>
      <w:r>
        <w:rPr/>
      </w:r>
    </w:p>
    <w:p>
      <w:pPr>
        <w:pStyle w:val="normal1"/>
        <w:numPr>
          <w:ilvl w:val="0"/>
          <w:numId w:val="5"/>
        </w:numPr>
        <w:ind w:hanging="360" w:left="720"/>
        <w:jc w:val="both"/>
        <w:rPr>
          <w:i/>
          <w:i/>
        </w:rPr>
      </w:pPr>
      <w:r>
        <w:rPr>
          <w:i/>
        </w:rPr>
        <w:t>předpokládaný postup výstavby v členění na etapy</w:t>
      </w:r>
    </w:p>
    <w:p>
      <w:pPr>
        <w:pStyle w:val="normal1"/>
        <w:ind w:firstLine="720"/>
        <w:jc w:val="both"/>
        <w:rPr/>
      </w:pPr>
      <w:r>
        <w:rPr/>
        <w:t>Realizace se předpokládá ve dvou etapách. První  etapa řeší část oplocení směrem k asfaltové parkové cestě a ulici Lidické. Druhá etapa řeší oplocení od budovy VZMB a směrem k dlážděné parkové promenádě.</w:t>
      </w:r>
    </w:p>
    <w:p>
      <w:pPr>
        <w:pStyle w:val="normal1"/>
        <w:ind w:firstLine="720"/>
        <w:jc w:val="both"/>
        <w:rPr/>
      </w:pPr>
      <w:r>
        <w:rPr/>
        <w:t>Na projekt oplocení by měl navázat projekt úprav parku řešící vegetaci a přístup k novým branám, tak jak bylo navrženo ve studii. Před realizací druhé etapy musí dojít k rekonstrukci a zpevnění stávající kamenné zídky, aby byla zajištěna únosnost terénu.</w:t>
      </w:r>
    </w:p>
    <w:p>
      <w:pPr>
        <w:pStyle w:val="normal1"/>
        <w:jc w:val="both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Arial"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Wingdings">
    <w:charset w:val="02"/>
    <w:family w:val="auto"/>
    <w:pitch w:val="default"/>
  </w:font>
  <w:font w:name="Wingdings 2">
    <w:charset w:val="02"/>
    <w:family w:val="auto"/>
    <w:pitch w:val="default"/>
  </w:font>
  <w:font w:name="OpenSymbol">
    <w:altName w:val="Arial Unicode MS"/>
    <w:charset w:val="01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">
    <w:lvl w:ilvl="0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216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88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432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504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648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7200" w:hanging="360"/>
      </w:pPr>
      <w:rPr>
        <w:rFonts w:ascii="OpenSymbol" w:hAnsi="OpenSymbol" w:cs="OpenSymbol" w:hint="default"/>
        <w:u w:val="none"/>
      </w:rPr>
    </w:lvl>
  </w:abstractNum>
  <w:abstractNum w:abstractNumId="3"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4"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5"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6"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7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w="http://schemas.openxmlformats.org/wordprocessingml/2006/main">
  <w:zoom w:percent="90"/>
  <w:defaultTabStop w:val="720"/>
  <w:autoHyphenation w:val="true"/>
  <w:hyphenationZone w:val="0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cs-CZ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cs-CZ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color w:val="666666"/>
      <w:sz w:val="22"/>
      <w:szCs w:val="22"/>
    </w:rPr>
  </w:style>
  <w:style w:type="paragraph" w:styleId="Nadpis">
    <w:name w:val="Nadpis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Rejstk">
    <w:name w:val="Rejstřík"/>
    <w:basedOn w:val="Normal"/>
    <w:qFormat/>
    <w:pPr>
      <w:suppressLineNumbers/>
    </w:pPr>
    <w:rPr>
      <w:rFonts w:cs="Lucida Sans"/>
    </w:rPr>
  </w:style>
  <w:style w:type="paragraph" w:styleId="normal1" w:default="1">
    <w:name w:val="normal1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cs-CZ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color w:val="666666"/>
      <w:sz w:val="30"/>
      <w:szCs w:val="30"/>
    </w:rPr>
  </w:style>
  <w:style w:type="table" w:default="1" w:styleId="TableNormal">
    <w:name w:val="TableNormal"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LibreOffice/25.2.4.3$Windows_X86_64 LibreOffice_project/33e196637044ead23f5c3226cde09b47731f7e27</Application>
  <AppVersion>15.0000</AppVersion>
  <Pages>12</Pages>
  <Words>3528</Words>
  <Characters>18838</Characters>
  <CharactersWithSpaces>22152</CharactersWithSpaces>
  <Paragraphs>227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cs-CZ</dc:language>
  <cp:lastModifiedBy/>
  <cp:lastPrinted>2025-07-04T22:23:22Z</cp:lastPrinted>
  <dcterms:modified xsi:type="dcterms:W3CDTF">2025-07-04T22:24:29Z</dcterms:modified>
  <cp:revision>1</cp:revision>
  <dc:subject/>
  <dc:title/>
</cp:coreProperties>
</file>